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E9A2A" w14:textId="2DB1ACBE" w:rsidR="0045051F" w:rsidRDefault="00833745" w:rsidP="0045051F">
      <w:r>
        <w:t xml:space="preserve">Source:  Hudson River Sloop Clearwater </w:t>
      </w:r>
    </w:p>
    <w:p w14:paraId="4FDA1158" w14:textId="7F48C8F4" w:rsidR="0045051F" w:rsidRPr="0045051F" w:rsidRDefault="0045051F" w:rsidP="0045051F">
      <w:pPr>
        <w:jc w:val="center"/>
        <w:rPr>
          <w:rFonts w:cstheme="minorHAnsi"/>
          <w:sz w:val="22"/>
          <w:szCs w:val="22"/>
        </w:rPr>
      </w:pPr>
      <w:r>
        <w:rPr>
          <w:rFonts w:cstheme="minorHAnsi"/>
          <w:noProof/>
        </w:rPr>
        <mc:AlternateContent>
          <mc:Choice Requires="wps">
            <w:drawing>
              <wp:anchor distT="0" distB="0" distL="114300" distR="114300" simplePos="0" relativeHeight="251660288" behindDoc="0" locked="0" layoutInCell="1" allowOverlap="1" wp14:anchorId="2397A868" wp14:editId="7BE44570">
                <wp:simplePos x="0" y="0"/>
                <wp:positionH relativeFrom="column">
                  <wp:posOffset>-90311</wp:posOffset>
                </wp:positionH>
                <wp:positionV relativeFrom="paragraph">
                  <wp:posOffset>186478</wp:posOffset>
                </wp:positionV>
                <wp:extent cx="2370173" cy="1512429"/>
                <wp:effectExtent l="0" t="0" r="5080" b="0"/>
                <wp:wrapNone/>
                <wp:docPr id="3" name="Text Box 3"/>
                <wp:cNvGraphicFramePr/>
                <a:graphic xmlns:a="http://schemas.openxmlformats.org/drawingml/2006/main">
                  <a:graphicData uri="http://schemas.microsoft.com/office/word/2010/wordprocessingShape">
                    <wps:wsp>
                      <wps:cNvSpPr txBox="1"/>
                      <wps:spPr>
                        <a:xfrm>
                          <a:off x="0" y="0"/>
                          <a:ext cx="2370173" cy="1512429"/>
                        </a:xfrm>
                        <a:prstGeom prst="rect">
                          <a:avLst/>
                        </a:prstGeom>
                        <a:solidFill>
                          <a:schemeClr val="lt1"/>
                        </a:solidFill>
                        <a:ln w="6350">
                          <a:noFill/>
                        </a:ln>
                      </wps:spPr>
                      <wps:txbx>
                        <w:txbxContent>
                          <w:p w14:paraId="7540E2B1" w14:textId="77777777" w:rsidR="0045051F" w:rsidRDefault="0045051F" w:rsidP="0045051F">
                            <w:pPr>
                              <w:rPr>
                                <w:sz w:val="32"/>
                                <w:szCs w:val="32"/>
                              </w:rPr>
                            </w:pPr>
                          </w:p>
                          <w:p w14:paraId="1CC4D6EA" w14:textId="5545945D" w:rsidR="0045051F" w:rsidRPr="0045051F" w:rsidRDefault="0045051F" w:rsidP="0045051F">
                            <w:pPr>
                              <w:rPr>
                                <w:b/>
                                <w:bCs/>
                                <w:sz w:val="32"/>
                                <w:szCs w:val="32"/>
                              </w:rPr>
                            </w:pPr>
                            <w:r w:rsidRPr="0045051F">
                              <w:rPr>
                                <w:b/>
                                <w:bCs/>
                                <w:sz w:val="32"/>
                                <w:szCs w:val="32"/>
                              </w:rPr>
                              <w:t>NEWS RELEASE</w:t>
                            </w:r>
                          </w:p>
                          <w:p w14:paraId="46759F08" w14:textId="77777777" w:rsidR="0045051F" w:rsidRDefault="0045051F" w:rsidP="0045051F">
                            <w:r>
                              <w:t xml:space="preserve">For immediate release </w:t>
                            </w:r>
                          </w:p>
                          <w:p w14:paraId="069C4360" w14:textId="77777777" w:rsidR="0045051F" w:rsidRDefault="004505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97A868" id="_x0000_t202" coordsize="21600,21600" o:spt="202" path="m,l,21600r21600,l21600,xe">
                <v:stroke joinstyle="miter"/>
                <v:path gradientshapeok="t" o:connecttype="rect"/>
              </v:shapetype>
              <v:shape id="Text Box 3" o:spid="_x0000_s1026" type="#_x0000_t202" style="position:absolute;left:0;text-align:left;margin-left:-7.1pt;margin-top:14.7pt;width:186.65pt;height:119.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" fillcolor="white [3201]" stroked="f" strokeweight=".5pt">
                <v:textbox>
                  <w:txbxContent>
                    <w:p w14:paraId="7540E2B1" w14:textId="77777777" w:rsidR="0045051F" w:rsidRDefault="0045051F" w:rsidP="0045051F">
                      <w:pPr>
                        <w:rPr>
                          <w:sz w:val="32"/>
                          <w:szCs w:val="32"/>
                        </w:rPr>
                      </w:pPr>
                    </w:p>
                    <w:p w14:paraId="1CC4D6EA" w14:textId="5545945D" w:rsidR="0045051F" w:rsidRPr="0045051F" w:rsidRDefault="0045051F" w:rsidP="0045051F">
                      <w:pPr>
                        <w:rPr>
                          <w:b/>
                          <w:bCs/>
                          <w:sz w:val="32"/>
                          <w:szCs w:val="32"/>
                        </w:rPr>
                      </w:pPr>
                      <w:r w:rsidRPr="0045051F">
                        <w:rPr>
                          <w:b/>
                          <w:bCs/>
                          <w:sz w:val="32"/>
                          <w:szCs w:val="32"/>
                        </w:rPr>
                        <w:t>NEWS RELEASE</w:t>
                      </w:r>
                    </w:p>
                    <w:p w14:paraId="46759F08" w14:textId="77777777" w:rsidR="0045051F" w:rsidRDefault="0045051F" w:rsidP="0045051F">
                      <w:r>
                        <w:t xml:space="preserve">For immediate release </w:t>
                      </w:r>
                    </w:p>
                    <w:p w14:paraId="069C4360" w14:textId="77777777" w:rsidR="0045051F" w:rsidRDefault="0045051F"/>
                  </w:txbxContent>
                </v:textbox>
              </v:shape>
            </w:pict>
          </mc:Fallback>
        </mc:AlternateContent>
      </w:r>
      <w:r>
        <w:rPr>
          <w:rFonts w:cstheme="minorHAnsi"/>
          <w:noProof/>
        </w:rPr>
        <mc:AlternateContent>
          <mc:Choice Requires="wps">
            <w:drawing>
              <wp:anchor distT="0" distB="0" distL="114300" distR="114300" simplePos="0" relativeHeight="251659264" behindDoc="0" locked="0" layoutInCell="1" allowOverlap="1" wp14:anchorId="5046E7C4" wp14:editId="4B3628C3">
                <wp:simplePos x="0" y="0"/>
                <wp:positionH relativeFrom="column">
                  <wp:posOffset>4348065</wp:posOffset>
                </wp:positionH>
                <wp:positionV relativeFrom="paragraph">
                  <wp:posOffset>55984</wp:posOffset>
                </wp:positionV>
                <wp:extent cx="1539551" cy="1754155"/>
                <wp:effectExtent l="0" t="0" r="0" b="0"/>
                <wp:wrapNone/>
                <wp:docPr id="2" name="Text Box 2"/>
                <wp:cNvGraphicFramePr/>
                <a:graphic xmlns:a="http://schemas.openxmlformats.org/drawingml/2006/main">
                  <a:graphicData uri="http://schemas.microsoft.com/office/word/2010/wordprocessingShape">
                    <wps:wsp>
                      <wps:cNvSpPr txBox="1"/>
                      <wps:spPr>
                        <a:xfrm>
                          <a:off x="0" y="0"/>
                          <a:ext cx="1539551" cy="1754155"/>
                        </a:xfrm>
                        <a:prstGeom prst="rect">
                          <a:avLst/>
                        </a:prstGeom>
                        <a:solidFill>
                          <a:schemeClr val="lt1"/>
                        </a:solidFill>
                        <a:ln w="6350">
                          <a:noFill/>
                        </a:ln>
                      </wps:spPr>
                      <wps:txbx>
                        <w:txbxContent>
                          <w:p w14:paraId="10D4B0FA" w14:textId="77777777" w:rsidR="0045051F" w:rsidRDefault="0045051F" w:rsidP="0045051F">
                            <w:pPr>
                              <w:rPr>
                                <w:rFonts w:ascii="Times New Roman" w:eastAsia="Times New Roman" w:hAnsi="Times New Roman" w:cs="Times New Roman"/>
                              </w:rPr>
                            </w:pPr>
                          </w:p>
                          <w:p w14:paraId="4A9623A9" w14:textId="77777777" w:rsidR="0045051F" w:rsidRDefault="0045051F" w:rsidP="0045051F">
                            <w:pPr>
                              <w:rPr>
                                <w:rFonts w:ascii="Times New Roman" w:eastAsia="Times New Roman" w:hAnsi="Times New Roman" w:cs="Times New Roman"/>
                              </w:rPr>
                            </w:pPr>
                          </w:p>
                          <w:p w14:paraId="7CE2F71D" w14:textId="77777777" w:rsidR="0045051F" w:rsidRDefault="0045051F" w:rsidP="0045051F">
                            <w:pPr>
                              <w:rPr>
                                <w:rFonts w:ascii="Times New Roman" w:eastAsia="Times New Roman" w:hAnsi="Times New Roman" w:cs="Times New Roman"/>
                              </w:rPr>
                            </w:pPr>
                          </w:p>
                          <w:p w14:paraId="2A2F02E1" w14:textId="77777777" w:rsidR="0045051F" w:rsidRPr="00210905" w:rsidRDefault="0045051F" w:rsidP="0045051F">
                            <w:pPr>
                              <w:jc w:val="right"/>
                              <w:rPr>
                                <w:rFonts w:asciiTheme="minorBidi" w:eastAsia="Times New Roman" w:hAnsiTheme="minorBidi"/>
                                <w:sz w:val="22"/>
                                <w:szCs w:val="22"/>
                              </w:rPr>
                            </w:pPr>
                            <w:r w:rsidRPr="00210905">
                              <w:rPr>
                                <w:rFonts w:asciiTheme="minorBidi" w:eastAsia="Times New Roman" w:hAnsiTheme="minorBidi"/>
                                <w:sz w:val="22"/>
                                <w:szCs w:val="22"/>
                              </w:rPr>
                              <w:t>Hudson River Sloop Clearwater</w:t>
                            </w:r>
                            <w:r w:rsidRPr="00210905">
                              <w:rPr>
                                <w:rFonts w:asciiTheme="minorBidi" w:eastAsia="Times New Roman" w:hAnsiTheme="minorBidi"/>
                                <w:sz w:val="22"/>
                                <w:szCs w:val="22"/>
                              </w:rPr>
                              <w:br/>
                              <w:t>724 Wolcott Ave</w:t>
                            </w:r>
                            <w:r w:rsidRPr="0014296C">
                              <w:rPr>
                                <w:rFonts w:asciiTheme="minorBidi" w:eastAsia="Times New Roman" w:hAnsiTheme="minorBidi"/>
                                <w:sz w:val="22"/>
                                <w:szCs w:val="22"/>
                              </w:rPr>
                              <w:t>nue</w:t>
                            </w:r>
                            <w:r w:rsidRPr="00210905">
                              <w:rPr>
                                <w:rFonts w:asciiTheme="minorBidi" w:eastAsia="Times New Roman" w:hAnsiTheme="minorBidi"/>
                                <w:sz w:val="22"/>
                                <w:szCs w:val="22"/>
                              </w:rPr>
                              <w:t xml:space="preserve"> Beacon, NY 12508</w:t>
                            </w:r>
                            <w:r w:rsidRPr="00210905">
                              <w:rPr>
                                <w:rFonts w:asciiTheme="minorBidi" w:eastAsia="Times New Roman" w:hAnsiTheme="minorBidi"/>
                                <w:sz w:val="22"/>
                                <w:szCs w:val="22"/>
                              </w:rPr>
                              <w:br/>
                              <w:t xml:space="preserve">(845) 265 8080 </w:t>
                            </w:r>
                          </w:p>
                          <w:p w14:paraId="688E4894" w14:textId="77777777" w:rsidR="0045051F" w:rsidRPr="00210905" w:rsidRDefault="0045051F" w:rsidP="0045051F">
                            <w:pPr>
                              <w:jc w:val="right"/>
                              <w:rPr>
                                <w:rFonts w:asciiTheme="minorBidi" w:eastAsia="Times New Roman" w:hAnsiTheme="minorBidi"/>
                                <w:sz w:val="22"/>
                                <w:szCs w:val="22"/>
                              </w:rPr>
                            </w:pPr>
                            <w:r w:rsidRPr="00210905">
                              <w:rPr>
                                <w:rFonts w:asciiTheme="minorBidi" w:eastAsia="Times New Roman" w:hAnsiTheme="minorBidi"/>
                                <w:sz w:val="22"/>
                                <w:szCs w:val="22"/>
                              </w:rPr>
                              <w:t>www.clearwater.org</w:t>
                            </w:r>
                          </w:p>
                          <w:p w14:paraId="3583439D" w14:textId="77777777" w:rsidR="0045051F" w:rsidRPr="0014296C" w:rsidRDefault="0045051F" w:rsidP="0045051F">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46E7C4" id="Text Box 2" o:spid="_x0000_s1027" type="#_x0000_t202" style="position:absolute;left:0;text-align:left;margin-left:342.35pt;margin-top:4.4pt;width:121.2pt;height:138.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" fillcolor="white [3201]" stroked="f" strokeweight=".5pt">
                <v:textbox>
                  <w:txbxContent>
                    <w:p w14:paraId="10D4B0FA" w14:textId="77777777" w:rsidR="0045051F" w:rsidRDefault="0045051F" w:rsidP="0045051F">
                      <w:pPr>
                        <w:rPr>
                          <w:rFonts w:ascii="Times New Roman" w:eastAsia="Times New Roman" w:hAnsi="Times New Roman" w:cs="Times New Roman"/>
                        </w:rPr>
                      </w:pPr>
                    </w:p>
                    <w:p w14:paraId="4A9623A9" w14:textId="77777777" w:rsidR="0045051F" w:rsidRDefault="0045051F" w:rsidP="0045051F">
                      <w:pPr>
                        <w:rPr>
                          <w:rFonts w:ascii="Times New Roman" w:eastAsia="Times New Roman" w:hAnsi="Times New Roman" w:cs="Times New Roman"/>
                        </w:rPr>
                      </w:pPr>
                    </w:p>
                    <w:p w14:paraId="7CE2F71D" w14:textId="77777777" w:rsidR="0045051F" w:rsidRDefault="0045051F" w:rsidP="0045051F">
                      <w:pPr>
                        <w:rPr>
                          <w:rFonts w:ascii="Times New Roman" w:eastAsia="Times New Roman" w:hAnsi="Times New Roman" w:cs="Times New Roman"/>
                        </w:rPr>
                      </w:pPr>
                    </w:p>
                    <w:p w14:paraId="2A2F02E1" w14:textId="77777777" w:rsidR="0045051F" w:rsidRPr="00210905" w:rsidRDefault="0045051F" w:rsidP="0045051F">
                      <w:pPr>
                        <w:jc w:val="right"/>
                        <w:rPr>
                          <w:rFonts w:asciiTheme="minorBidi" w:eastAsia="Times New Roman" w:hAnsiTheme="minorBidi"/>
                          <w:sz w:val="22"/>
                          <w:szCs w:val="22"/>
                        </w:rPr>
                      </w:pPr>
                      <w:r w:rsidRPr="00210905">
                        <w:rPr>
                          <w:rFonts w:asciiTheme="minorBidi" w:eastAsia="Times New Roman" w:hAnsiTheme="minorBidi"/>
                          <w:sz w:val="22"/>
                          <w:szCs w:val="22"/>
                        </w:rPr>
                        <w:t>Hudson River Sloop Clearwater</w:t>
                      </w:r>
                      <w:r w:rsidRPr="00210905">
                        <w:rPr>
                          <w:rFonts w:asciiTheme="minorBidi" w:eastAsia="Times New Roman" w:hAnsiTheme="minorBidi"/>
                          <w:sz w:val="22"/>
                          <w:szCs w:val="22"/>
                        </w:rPr>
                        <w:br/>
                        <w:t>724 Wolcott Ave</w:t>
                      </w:r>
                      <w:r w:rsidRPr="0014296C">
                        <w:rPr>
                          <w:rFonts w:asciiTheme="minorBidi" w:eastAsia="Times New Roman" w:hAnsiTheme="minorBidi"/>
                          <w:sz w:val="22"/>
                          <w:szCs w:val="22"/>
                        </w:rPr>
                        <w:t>nue</w:t>
                      </w:r>
                      <w:r w:rsidRPr="00210905">
                        <w:rPr>
                          <w:rFonts w:asciiTheme="minorBidi" w:eastAsia="Times New Roman" w:hAnsiTheme="minorBidi"/>
                          <w:sz w:val="22"/>
                          <w:szCs w:val="22"/>
                        </w:rPr>
                        <w:t xml:space="preserve"> Beacon, NY 12508</w:t>
                      </w:r>
                      <w:r w:rsidRPr="00210905">
                        <w:rPr>
                          <w:rFonts w:asciiTheme="minorBidi" w:eastAsia="Times New Roman" w:hAnsiTheme="minorBidi"/>
                          <w:sz w:val="22"/>
                          <w:szCs w:val="22"/>
                        </w:rPr>
                        <w:br/>
                        <w:t xml:space="preserve">(845) 265 8080 </w:t>
                      </w:r>
                    </w:p>
                    <w:p w14:paraId="688E4894" w14:textId="77777777" w:rsidR="0045051F" w:rsidRPr="00210905" w:rsidRDefault="0045051F" w:rsidP="0045051F">
                      <w:pPr>
                        <w:jc w:val="right"/>
                        <w:rPr>
                          <w:rFonts w:asciiTheme="minorBidi" w:eastAsia="Times New Roman" w:hAnsiTheme="minorBidi"/>
                          <w:sz w:val="22"/>
                          <w:szCs w:val="22"/>
                        </w:rPr>
                      </w:pPr>
                      <w:r w:rsidRPr="00210905">
                        <w:rPr>
                          <w:rFonts w:asciiTheme="minorBidi" w:eastAsia="Times New Roman" w:hAnsiTheme="minorBidi"/>
                          <w:sz w:val="22"/>
                          <w:szCs w:val="22"/>
                        </w:rPr>
                        <w:t>www.clearwater.org</w:t>
                      </w:r>
                    </w:p>
                    <w:p w14:paraId="3583439D" w14:textId="77777777" w:rsidR="0045051F" w:rsidRPr="0014296C" w:rsidRDefault="0045051F" w:rsidP="0045051F">
                      <w:pPr>
                        <w:rPr>
                          <w:sz w:val="22"/>
                          <w:szCs w:val="22"/>
                        </w:rPr>
                      </w:pPr>
                    </w:p>
                  </w:txbxContent>
                </v:textbox>
              </v:shape>
            </w:pict>
          </mc:Fallback>
        </mc:AlternateContent>
      </w:r>
      <w:r>
        <w:rPr>
          <w:rFonts w:cstheme="minorHAnsi"/>
          <w:noProof/>
        </w:rPr>
        <w:drawing>
          <wp:inline distT="0" distB="0" distL="0" distR="0" wp14:anchorId="77C6A384" wp14:editId="1A7C07A0">
            <wp:extent cx="1862116" cy="1704622"/>
            <wp:effectExtent l="0" t="0" r="508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04464" cy="1743388"/>
                    </a:xfrm>
                    <a:prstGeom prst="rect">
                      <a:avLst/>
                    </a:prstGeom>
                  </pic:spPr>
                </pic:pic>
              </a:graphicData>
            </a:graphic>
          </wp:inline>
        </w:drawing>
      </w:r>
    </w:p>
    <w:p w14:paraId="524393EA" w14:textId="453F6996" w:rsidR="00833745" w:rsidRPr="0045051F" w:rsidRDefault="00833745">
      <w:pPr>
        <w:rPr>
          <w:sz w:val="28"/>
          <w:szCs w:val="28"/>
          <w:lang w:val="nl-NL"/>
        </w:rPr>
      </w:pPr>
      <w:proofErr w:type="gramStart"/>
      <w:r w:rsidRPr="0045051F">
        <w:rPr>
          <w:sz w:val="28"/>
          <w:szCs w:val="28"/>
          <w:lang w:val="nl-NL"/>
        </w:rPr>
        <w:t>Contact:  Stephen</w:t>
      </w:r>
      <w:proofErr w:type="gramEnd"/>
      <w:r w:rsidRPr="0045051F">
        <w:rPr>
          <w:sz w:val="28"/>
          <w:szCs w:val="28"/>
          <w:lang w:val="nl-NL"/>
        </w:rPr>
        <w:t xml:space="preserve"> Kent, </w:t>
      </w:r>
      <w:hyperlink r:id="rId5" w:history="1">
        <w:r w:rsidRPr="0045051F">
          <w:rPr>
            <w:rStyle w:val="Hyperlink"/>
            <w:sz w:val="28"/>
            <w:szCs w:val="28"/>
            <w:lang w:val="nl-NL"/>
          </w:rPr>
          <w:t>skent@kentcom.com</w:t>
        </w:r>
      </w:hyperlink>
      <w:r w:rsidRPr="0045051F">
        <w:rPr>
          <w:sz w:val="28"/>
          <w:szCs w:val="28"/>
          <w:lang w:val="nl-NL"/>
        </w:rPr>
        <w:t>, 914-589-5988</w:t>
      </w:r>
    </w:p>
    <w:p w14:paraId="2267A44B" w14:textId="58A2BE2A" w:rsidR="00833745" w:rsidRPr="0045051F" w:rsidRDefault="00833745">
      <w:pPr>
        <w:rPr>
          <w:lang w:val="nl-NL"/>
        </w:rPr>
      </w:pPr>
    </w:p>
    <w:p w14:paraId="76662D7E" w14:textId="48EC2B9E" w:rsidR="00833745" w:rsidRPr="0045051F" w:rsidRDefault="00833745">
      <w:pPr>
        <w:rPr>
          <w:lang w:val="nl-NL"/>
        </w:rPr>
      </w:pPr>
    </w:p>
    <w:p w14:paraId="27521528" w14:textId="668ED7BF" w:rsidR="00833745" w:rsidRPr="0045051F" w:rsidRDefault="00833745">
      <w:pPr>
        <w:rPr>
          <w:b/>
          <w:bCs/>
          <w:sz w:val="36"/>
          <w:szCs w:val="36"/>
        </w:rPr>
      </w:pPr>
      <w:r w:rsidRPr="0045051F">
        <w:rPr>
          <w:b/>
          <w:bCs/>
          <w:sz w:val="36"/>
          <w:szCs w:val="36"/>
        </w:rPr>
        <w:t xml:space="preserve">COMMENTING ON THE PSC </w:t>
      </w:r>
      <w:r w:rsidR="0045051F">
        <w:rPr>
          <w:b/>
          <w:bCs/>
          <w:sz w:val="36"/>
          <w:szCs w:val="36"/>
        </w:rPr>
        <w:t xml:space="preserve">JOINT </w:t>
      </w:r>
      <w:r w:rsidRPr="0045051F">
        <w:rPr>
          <w:b/>
          <w:bCs/>
          <w:sz w:val="36"/>
          <w:szCs w:val="36"/>
        </w:rPr>
        <w:t xml:space="preserve">PROPOSAL FOR HOLTEC TO DECOMMISSION INDIAN POINT, CLEARWATER STRESSES THE NEED FOR VIGILENCE ON </w:t>
      </w:r>
      <w:r w:rsidR="0045051F">
        <w:rPr>
          <w:b/>
          <w:bCs/>
          <w:sz w:val="36"/>
          <w:szCs w:val="36"/>
        </w:rPr>
        <w:t xml:space="preserve">MANY </w:t>
      </w:r>
      <w:r w:rsidRPr="0045051F">
        <w:rPr>
          <w:b/>
          <w:bCs/>
          <w:sz w:val="36"/>
          <w:szCs w:val="36"/>
        </w:rPr>
        <w:t>UNRESOLVED SAFETY ISSUES</w:t>
      </w:r>
    </w:p>
    <w:p w14:paraId="4D669C5F" w14:textId="7489D096" w:rsidR="00833745" w:rsidRDefault="00833745"/>
    <w:p w14:paraId="0676ED69" w14:textId="71C1BA23" w:rsidR="00833745" w:rsidRDefault="00833745">
      <w:r>
        <w:t xml:space="preserve">[Beacon, NY – April 30] The Indian Point nuclear power plant shuts down permanently today.  Last night Clearwater filed formal </w:t>
      </w:r>
      <w:hyperlink r:id="rId6" w:history="1">
        <w:r w:rsidRPr="00D62170">
          <w:rPr>
            <w:rStyle w:val="Hyperlink"/>
          </w:rPr>
          <w:t>comments</w:t>
        </w:r>
      </w:hyperlink>
      <w:r>
        <w:t xml:space="preserve"> with the New York State Public Service Commission (PSC) on the PSC’s proposal for what comes next:  transferring Indian Point’s licenses from Entergy to the New Jersey-based company </w:t>
      </w:r>
      <w:proofErr w:type="spellStart"/>
      <w:r>
        <w:t>Holtec</w:t>
      </w:r>
      <w:proofErr w:type="spellEnd"/>
      <w:r>
        <w:t xml:space="preserve"> </w:t>
      </w:r>
      <w:r w:rsidR="0045051F">
        <w:t>which will</w:t>
      </w:r>
      <w:r>
        <w:t xml:space="preserve"> decommission the plant.   </w:t>
      </w:r>
    </w:p>
    <w:p w14:paraId="630C4DBF" w14:textId="77777777" w:rsidR="00833745" w:rsidRDefault="00833745"/>
    <w:p w14:paraId="6613EFCB" w14:textId="3924FBC5" w:rsidR="00833745" w:rsidRDefault="00833745">
      <w:pPr>
        <w:rPr>
          <w:rFonts w:eastAsia="Times New Roman" w:cstheme="minorHAnsi"/>
          <w:color w:val="000000"/>
        </w:rPr>
      </w:pPr>
      <w:r>
        <w:t xml:space="preserve">The PSC </w:t>
      </w:r>
      <w:r w:rsidR="007772F0">
        <w:t>sought public comments on</w:t>
      </w:r>
      <w:r>
        <w:t xml:space="preserve"> </w:t>
      </w:r>
      <w:r w:rsidR="0045051F">
        <w:t>the</w:t>
      </w:r>
      <w:r>
        <w:t xml:space="preserve"> proposed settlement</w:t>
      </w:r>
      <w:r w:rsidR="007772F0">
        <w:t xml:space="preserve"> it negotiated</w:t>
      </w:r>
      <w:r>
        <w:t xml:space="preserve"> with various parties including Entergy, </w:t>
      </w:r>
      <w:proofErr w:type="spellStart"/>
      <w:r>
        <w:t>Holtec</w:t>
      </w:r>
      <w:proofErr w:type="spellEnd"/>
      <w:r>
        <w:t xml:space="preserve">, New York State agencies, </w:t>
      </w:r>
      <w:r w:rsidR="007772F0">
        <w:t xml:space="preserve">the New York State Attorney General, </w:t>
      </w:r>
      <w:r>
        <w:t>Westchester County, the Town of Cortland, the Village of Buchanan, the Hendrick Hudson School District, Riverkeeper and the Public Util</w:t>
      </w:r>
      <w:r w:rsidR="00513552">
        <w:t>i</w:t>
      </w:r>
      <w:r>
        <w:t>t</w:t>
      </w:r>
      <w:r w:rsidR="00513552">
        <w:t xml:space="preserve">y Law Project of New York.  The </w:t>
      </w:r>
      <w:r w:rsidR="007772F0">
        <w:t xml:space="preserve">proposed </w:t>
      </w:r>
      <w:r w:rsidR="00513552">
        <w:t>settlement</w:t>
      </w:r>
      <w:r w:rsidR="007772F0">
        <w:t>, or Joint Proposal (JP)</w:t>
      </w:r>
      <w:r w:rsidR="0045051F">
        <w:t>,</w:t>
      </w:r>
      <w:r w:rsidR="00513552">
        <w:t xml:space="preserve"> would allow </w:t>
      </w:r>
      <w:proofErr w:type="spellStart"/>
      <w:r w:rsidR="00513552">
        <w:t>Holtec</w:t>
      </w:r>
      <w:proofErr w:type="spellEnd"/>
      <w:r w:rsidR="00513552">
        <w:t xml:space="preserve"> to acquire Indian Point and its $2.3 billion decommissioning trust fund (DTF) in exchange for certain concessions – for example to maintain minimum balances in the DTF, tighten radiation safety requirements for partial release of the site from </w:t>
      </w:r>
      <w:r w:rsidR="0045051F">
        <w:t xml:space="preserve">the federal standard of </w:t>
      </w:r>
      <w:r w:rsidR="00513552">
        <w:t xml:space="preserve">25 millirems a year to </w:t>
      </w:r>
      <w:r w:rsidR="0045051F">
        <w:t xml:space="preserve">New York’s standard of </w:t>
      </w:r>
      <w:r w:rsidR="00513552">
        <w:t xml:space="preserve">10 millirems a year, report to state and local entities, and to contribute funding to state agencies which will </w:t>
      </w:r>
      <w:r w:rsidR="00513552" w:rsidRPr="00E55F04">
        <w:rPr>
          <w:rFonts w:eastAsia="Times New Roman" w:cstheme="minorHAnsi"/>
          <w:color w:val="000000"/>
        </w:rPr>
        <w:t xml:space="preserve">monitor </w:t>
      </w:r>
      <w:proofErr w:type="spellStart"/>
      <w:r w:rsidR="00513552">
        <w:rPr>
          <w:rFonts w:eastAsia="Times New Roman" w:cstheme="minorHAnsi"/>
          <w:color w:val="000000"/>
        </w:rPr>
        <w:t>Holtec’s</w:t>
      </w:r>
      <w:proofErr w:type="spellEnd"/>
      <w:r w:rsidR="00513552">
        <w:rPr>
          <w:rFonts w:eastAsia="Times New Roman" w:cstheme="minorHAnsi"/>
          <w:color w:val="000000"/>
        </w:rPr>
        <w:t xml:space="preserve"> </w:t>
      </w:r>
      <w:r w:rsidR="00513552" w:rsidRPr="00E55F04">
        <w:rPr>
          <w:rFonts w:eastAsia="Times New Roman" w:cstheme="minorHAnsi"/>
          <w:color w:val="000000"/>
        </w:rPr>
        <w:t xml:space="preserve">decommissioning </w:t>
      </w:r>
      <w:r w:rsidR="00513552">
        <w:rPr>
          <w:rFonts w:eastAsia="Times New Roman" w:cstheme="minorHAnsi"/>
          <w:color w:val="000000"/>
        </w:rPr>
        <w:t xml:space="preserve">work </w:t>
      </w:r>
      <w:r w:rsidR="00513552" w:rsidRPr="00E55F04">
        <w:rPr>
          <w:rFonts w:eastAsia="Times New Roman" w:cstheme="minorHAnsi"/>
          <w:color w:val="000000"/>
        </w:rPr>
        <w:t>and onsite management of spent fuel</w:t>
      </w:r>
      <w:r w:rsidR="00513552">
        <w:rPr>
          <w:rFonts w:eastAsia="Times New Roman" w:cstheme="minorHAnsi"/>
          <w:color w:val="000000"/>
        </w:rPr>
        <w:t>.</w:t>
      </w:r>
    </w:p>
    <w:p w14:paraId="7945A33B" w14:textId="7F9402F2" w:rsidR="007772F0" w:rsidRDefault="007772F0">
      <w:pPr>
        <w:rPr>
          <w:rFonts w:eastAsia="Times New Roman" w:cstheme="minorHAnsi"/>
          <w:color w:val="000000"/>
        </w:rPr>
      </w:pPr>
    </w:p>
    <w:p w14:paraId="653969F6" w14:textId="7980415B" w:rsidR="007772F0" w:rsidRDefault="007772F0" w:rsidP="007772F0">
      <w:pPr>
        <w:rPr>
          <w:rFonts w:eastAsia="Times New Roman" w:cstheme="minorHAnsi"/>
          <w:color w:val="000000"/>
        </w:rPr>
      </w:pPr>
      <w:r>
        <w:rPr>
          <w:rFonts w:eastAsia="Times New Roman" w:cstheme="minorHAnsi"/>
          <w:color w:val="000000"/>
        </w:rPr>
        <w:t xml:space="preserve">In comments on the proposal, Clearwater board chair and interim executive director Steve </w:t>
      </w:r>
      <w:proofErr w:type="spellStart"/>
      <w:r>
        <w:rPr>
          <w:rFonts w:eastAsia="Times New Roman" w:cstheme="minorHAnsi"/>
          <w:color w:val="000000"/>
        </w:rPr>
        <w:t>Stanne</w:t>
      </w:r>
      <w:proofErr w:type="spellEnd"/>
      <w:r>
        <w:rPr>
          <w:rFonts w:eastAsia="Times New Roman" w:cstheme="minorHAnsi"/>
          <w:color w:val="000000"/>
        </w:rPr>
        <w:t xml:space="preserve"> recognized that the JP  “</w:t>
      </w:r>
      <w:r w:rsidRPr="00E55F04">
        <w:rPr>
          <w:rFonts w:eastAsia="Times New Roman" w:cstheme="minorHAnsi"/>
          <w:color w:val="000000"/>
        </w:rPr>
        <w:t>contains measures that would mitigate financial and other risks to the State, and we’re grateful to the parties for negotiating those measures</w:t>
      </w:r>
      <w:r>
        <w:rPr>
          <w:rFonts w:eastAsia="Times New Roman" w:cstheme="minorHAnsi"/>
          <w:color w:val="000000"/>
        </w:rPr>
        <w:t>.” But, he added,</w:t>
      </w:r>
      <w:r w:rsidRPr="00E55F04">
        <w:rPr>
          <w:rFonts w:eastAsia="Times New Roman" w:cstheme="minorHAnsi"/>
          <w:color w:val="000000"/>
        </w:rPr>
        <w:t xml:space="preserve"> </w:t>
      </w:r>
      <w:r>
        <w:rPr>
          <w:rFonts w:eastAsia="Times New Roman" w:cstheme="minorHAnsi"/>
          <w:color w:val="000000"/>
        </w:rPr>
        <w:t>“</w:t>
      </w:r>
      <w:r w:rsidRPr="00E55F04">
        <w:rPr>
          <w:rFonts w:eastAsia="Times New Roman" w:cstheme="minorHAnsi"/>
          <w:color w:val="000000"/>
        </w:rPr>
        <w:t xml:space="preserve">the JP does not allay our skepticism of </w:t>
      </w:r>
      <w:proofErr w:type="spellStart"/>
      <w:r w:rsidRPr="00E55F04">
        <w:rPr>
          <w:rFonts w:eastAsia="Times New Roman" w:cstheme="minorHAnsi"/>
          <w:color w:val="000000"/>
        </w:rPr>
        <w:t>Holtec</w:t>
      </w:r>
      <w:proofErr w:type="spellEnd"/>
      <w:r w:rsidRPr="00E55F04">
        <w:rPr>
          <w:rFonts w:eastAsia="Times New Roman" w:cstheme="minorHAnsi"/>
          <w:color w:val="000000"/>
        </w:rPr>
        <w:t xml:space="preserve"> as the licensee.  We remain concerned that </w:t>
      </w:r>
      <w:proofErr w:type="spellStart"/>
      <w:r w:rsidRPr="00E55F04">
        <w:rPr>
          <w:rFonts w:eastAsia="Times New Roman" w:cstheme="minorHAnsi"/>
          <w:color w:val="000000"/>
        </w:rPr>
        <w:t>Holtec</w:t>
      </w:r>
      <w:proofErr w:type="spellEnd"/>
      <w:r w:rsidRPr="00E55F04">
        <w:rPr>
          <w:rFonts w:eastAsia="Times New Roman" w:cstheme="minorHAnsi"/>
          <w:color w:val="000000"/>
        </w:rPr>
        <w:t xml:space="preserve"> has not demonstrated the expertise, financial stability, ethics or trustworthiness required to conduct and complete safe decommissioning of Indian Point.</w:t>
      </w:r>
      <w:r>
        <w:rPr>
          <w:rFonts w:eastAsia="Times New Roman" w:cstheme="minorHAnsi"/>
          <w:color w:val="000000"/>
        </w:rPr>
        <w:t>”</w:t>
      </w:r>
    </w:p>
    <w:p w14:paraId="48583BFD" w14:textId="7C024388" w:rsidR="007772F0" w:rsidRDefault="007772F0" w:rsidP="007772F0">
      <w:pPr>
        <w:rPr>
          <w:rFonts w:eastAsia="Times New Roman" w:cstheme="minorHAnsi"/>
          <w:color w:val="000000"/>
        </w:rPr>
      </w:pPr>
    </w:p>
    <w:p w14:paraId="7D4C36D2" w14:textId="16452DE4" w:rsidR="007772F0" w:rsidRDefault="007772F0" w:rsidP="007772F0">
      <w:pPr>
        <w:rPr>
          <w:rFonts w:eastAsia="Times New Roman" w:cstheme="minorHAnsi"/>
          <w:color w:val="000000"/>
        </w:rPr>
      </w:pPr>
      <w:r>
        <w:rPr>
          <w:rFonts w:eastAsia="Times New Roman" w:cstheme="minorHAnsi"/>
          <w:color w:val="000000"/>
        </w:rPr>
        <w:lastRenderedPageBreak/>
        <w:t xml:space="preserve">Clearwater’s comments welcomed the concession that </w:t>
      </w:r>
      <w:proofErr w:type="spellStart"/>
      <w:r>
        <w:rPr>
          <w:rFonts w:eastAsia="Times New Roman" w:cstheme="minorHAnsi"/>
          <w:color w:val="000000"/>
        </w:rPr>
        <w:t>Holtec</w:t>
      </w:r>
      <w:proofErr w:type="spellEnd"/>
      <w:r>
        <w:rPr>
          <w:rFonts w:eastAsia="Times New Roman" w:cstheme="minorHAnsi"/>
          <w:color w:val="000000"/>
        </w:rPr>
        <w:t xml:space="preserve"> </w:t>
      </w:r>
      <w:r w:rsidRPr="00E55F04">
        <w:rPr>
          <w:rFonts w:eastAsia="Times New Roman" w:cstheme="minorHAnsi"/>
          <w:color w:val="000000"/>
        </w:rPr>
        <w:t>will put half of the money it recovers for spent fuel management by suing the U.S. Department of Energy (DOE) back into the DTF</w:t>
      </w:r>
      <w:r>
        <w:rPr>
          <w:rFonts w:eastAsia="Times New Roman" w:cstheme="minorHAnsi"/>
          <w:color w:val="000000"/>
        </w:rPr>
        <w:t xml:space="preserve">, but, </w:t>
      </w:r>
      <w:proofErr w:type="spellStart"/>
      <w:r>
        <w:rPr>
          <w:rFonts w:eastAsia="Times New Roman" w:cstheme="minorHAnsi"/>
          <w:color w:val="000000"/>
        </w:rPr>
        <w:t>Stanne</w:t>
      </w:r>
      <w:proofErr w:type="spellEnd"/>
      <w:r>
        <w:rPr>
          <w:rFonts w:eastAsia="Times New Roman" w:cstheme="minorHAnsi"/>
          <w:color w:val="000000"/>
        </w:rPr>
        <w:t xml:space="preserve"> added, “t</w:t>
      </w:r>
      <w:r w:rsidRPr="00E55F04">
        <w:rPr>
          <w:rFonts w:eastAsia="Times New Roman" w:cstheme="minorHAnsi"/>
          <w:color w:val="000000"/>
        </w:rPr>
        <w:t xml:space="preserve">o uphold ratepayer and taxpayer interests, we maintain that </w:t>
      </w:r>
      <w:proofErr w:type="spellStart"/>
      <w:r w:rsidRPr="00E55F04">
        <w:rPr>
          <w:rFonts w:eastAsia="Times New Roman" w:cstheme="minorHAnsi"/>
          <w:color w:val="000000"/>
        </w:rPr>
        <w:t>Holtec</w:t>
      </w:r>
      <w:proofErr w:type="spellEnd"/>
      <w:r w:rsidRPr="00E55F04">
        <w:rPr>
          <w:rFonts w:eastAsia="Times New Roman" w:cstheme="minorHAnsi"/>
          <w:color w:val="000000"/>
        </w:rPr>
        <w:t xml:space="preserve"> should be required to put all DOE money it recovers for spent fuel management back into the DTF.</w:t>
      </w:r>
      <w:r>
        <w:rPr>
          <w:rFonts w:eastAsia="Times New Roman" w:cstheme="minorHAnsi"/>
          <w:color w:val="000000"/>
        </w:rPr>
        <w:t>”</w:t>
      </w:r>
    </w:p>
    <w:p w14:paraId="76FE5246" w14:textId="15A74E74" w:rsidR="007772F0" w:rsidRDefault="007772F0" w:rsidP="007772F0">
      <w:pPr>
        <w:rPr>
          <w:rFonts w:eastAsia="Times New Roman" w:cstheme="minorHAnsi"/>
          <w:color w:val="000000"/>
        </w:rPr>
      </w:pPr>
    </w:p>
    <w:p w14:paraId="4E7977E7" w14:textId="32ACB962" w:rsidR="007772F0" w:rsidRDefault="007772F0" w:rsidP="007772F0">
      <w:pPr>
        <w:rPr>
          <w:rFonts w:eastAsia="Times New Roman" w:cstheme="minorHAnsi"/>
          <w:color w:val="000000"/>
        </w:rPr>
      </w:pPr>
      <w:r>
        <w:rPr>
          <w:rFonts w:eastAsia="Times New Roman" w:cstheme="minorHAnsi"/>
          <w:color w:val="000000"/>
        </w:rPr>
        <w:t xml:space="preserve">The comments also took issue with </w:t>
      </w:r>
      <w:r w:rsidR="008A4367">
        <w:rPr>
          <w:rFonts w:eastAsia="Times New Roman" w:cstheme="minorHAnsi"/>
          <w:color w:val="000000"/>
        </w:rPr>
        <w:t xml:space="preserve">other JP provisions – for example that </w:t>
      </w:r>
      <w:proofErr w:type="spellStart"/>
      <w:r>
        <w:rPr>
          <w:rFonts w:eastAsia="Times New Roman" w:cstheme="minorHAnsi"/>
          <w:color w:val="000000"/>
        </w:rPr>
        <w:t>Holtec</w:t>
      </w:r>
      <w:proofErr w:type="spellEnd"/>
      <w:r>
        <w:rPr>
          <w:rFonts w:eastAsia="Times New Roman" w:cstheme="minorHAnsi"/>
          <w:color w:val="000000"/>
        </w:rPr>
        <w:t xml:space="preserve"> </w:t>
      </w:r>
      <w:r w:rsidR="008A4367">
        <w:rPr>
          <w:rFonts w:eastAsia="Times New Roman" w:cstheme="minorHAnsi"/>
          <w:color w:val="000000"/>
        </w:rPr>
        <w:t>would conduct</w:t>
      </w:r>
      <w:r>
        <w:rPr>
          <w:rFonts w:eastAsia="Times New Roman" w:cstheme="minorHAnsi"/>
          <w:color w:val="000000"/>
        </w:rPr>
        <w:t xml:space="preserve"> its own site assessment of Indian Point’s contamination</w:t>
      </w:r>
      <w:r w:rsidR="008A4367">
        <w:rPr>
          <w:rFonts w:eastAsia="Times New Roman" w:cstheme="minorHAnsi"/>
          <w:color w:val="000000"/>
        </w:rPr>
        <w:t xml:space="preserve"> instead of </w:t>
      </w:r>
      <w:r>
        <w:rPr>
          <w:rFonts w:eastAsia="Times New Roman" w:cstheme="minorHAnsi"/>
          <w:color w:val="000000"/>
        </w:rPr>
        <w:t>an</w:t>
      </w:r>
      <w:r w:rsidR="008A4367">
        <w:rPr>
          <w:rFonts w:eastAsia="Times New Roman" w:cstheme="minorHAnsi"/>
          <w:color w:val="000000"/>
        </w:rPr>
        <w:t xml:space="preserve"> assessment by an</w:t>
      </w:r>
      <w:r>
        <w:rPr>
          <w:rFonts w:eastAsia="Times New Roman" w:cstheme="minorHAnsi"/>
          <w:color w:val="000000"/>
        </w:rPr>
        <w:t xml:space="preserve"> independent third</w:t>
      </w:r>
      <w:r w:rsidR="008A4367">
        <w:rPr>
          <w:rFonts w:eastAsia="Times New Roman" w:cstheme="minorHAnsi"/>
          <w:color w:val="000000"/>
        </w:rPr>
        <w:t xml:space="preserve"> </w:t>
      </w:r>
      <w:r>
        <w:rPr>
          <w:rFonts w:eastAsia="Times New Roman" w:cstheme="minorHAnsi"/>
          <w:color w:val="000000"/>
        </w:rPr>
        <w:t>party</w:t>
      </w:r>
      <w:r w:rsidR="008A4367">
        <w:rPr>
          <w:rFonts w:eastAsia="Times New Roman" w:cstheme="minorHAnsi"/>
          <w:color w:val="000000"/>
        </w:rPr>
        <w:t xml:space="preserve">, very low emergency preparedness funding that only lasts for two years, inadequate radiation monitoring, and inadequate measures to mitigate risks from the Algonquin natural gas pipeline </w:t>
      </w:r>
      <w:r w:rsidR="0045051F">
        <w:rPr>
          <w:rFonts w:eastAsia="Times New Roman" w:cstheme="minorHAnsi"/>
          <w:color w:val="000000"/>
        </w:rPr>
        <w:t>which</w:t>
      </w:r>
      <w:r w:rsidR="008A4367">
        <w:rPr>
          <w:rFonts w:eastAsia="Times New Roman" w:cstheme="minorHAnsi"/>
          <w:color w:val="000000"/>
        </w:rPr>
        <w:t xml:space="preserve"> traverses the site</w:t>
      </w:r>
      <w:r w:rsidR="0045051F">
        <w:rPr>
          <w:rFonts w:eastAsia="Times New Roman" w:cstheme="minorHAnsi"/>
          <w:color w:val="000000"/>
        </w:rPr>
        <w:t>.</w:t>
      </w:r>
    </w:p>
    <w:p w14:paraId="4838DBE3" w14:textId="48586789" w:rsidR="008A4367" w:rsidRDefault="008A4367" w:rsidP="007772F0">
      <w:pPr>
        <w:rPr>
          <w:rFonts w:eastAsia="Times New Roman" w:cstheme="minorHAnsi"/>
          <w:color w:val="000000"/>
        </w:rPr>
      </w:pPr>
    </w:p>
    <w:p w14:paraId="0BAC277C" w14:textId="0CCBB5A8" w:rsidR="008A4367" w:rsidRDefault="008A4367" w:rsidP="008A4367">
      <w:pPr>
        <w:rPr>
          <w:rFonts w:eastAsia="Times New Roman" w:cstheme="minorHAnsi"/>
          <w:color w:val="000000" w:themeColor="text1"/>
          <w:shd w:val="clear" w:color="auto" w:fill="FFFFFF"/>
        </w:rPr>
      </w:pPr>
      <w:r>
        <w:rPr>
          <w:rFonts w:eastAsia="Times New Roman" w:cstheme="minorHAnsi"/>
          <w:color w:val="000000"/>
        </w:rPr>
        <w:t>In addition to those issues, “</w:t>
      </w:r>
      <w:r w:rsidRPr="00E55F04">
        <w:rPr>
          <w:rFonts w:eastAsia="Times New Roman" w:cstheme="minorHAnsi"/>
          <w:color w:val="000000" w:themeColor="text1"/>
          <w:shd w:val="clear" w:color="auto" w:fill="FFFFFF"/>
        </w:rPr>
        <w:t xml:space="preserve">Many other well-founded, important safety concerns that citizens’ groups have raised regarding how </w:t>
      </w:r>
      <w:proofErr w:type="spellStart"/>
      <w:r w:rsidRPr="00E55F04">
        <w:rPr>
          <w:rFonts w:eastAsia="Times New Roman" w:cstheme="minorHAnsi"/>
          <w:color w:val="000000" w:themeColor="text1"/>
          <w:shd w:val="clear" w:color="auto" w:fill="FFFFFF"/>
        </w:rPr>
        <w:t>Holtec</w:t>
      </w:r>
      <w:proofErr w:type="spellEnd"/>
      <w:r w:rsidRPr="00E55F04">
        <w:rPr>
          <w:rFonts w:eastAsia="Times New Roman" w:cstheme="minorHAnsi"/>
          <w:color w:val="000000" w:themeColor="text1"/>
          <w:shd w:val="clear" w:color="auto" w:fill="FFFFFF"/>
        </w:rPr>
        <w:t xml:space="preserve"> would conduct Indian Point decommissioning and spent fuel management are not directly addressed by the JP</w:t>
      </w:r>
      <w:r>
        <w:rPr>
          <w:rFonts w:eastAsia="Times New Roman" w:cstheme="minorHAnsi"/>
          <w:color w:val="000000" w:themeColor="text1"/>
          <w:shd w:val="clear" w:color="auto" w:fill="FFFFFF"/>
        </w:rPr>
        <w:t xml:space="preserve">,” </w:t>
      </w:r>
      <w:proofErr w:type="spellStart"/>
      <w:r>
        <w:rPr>
          <w:rFonts w:eastAsia="Times New Roman" w:cstheme="minorHAnsi"/>
          <w:color w:val="000000" w:themeColor="text1"/>
          <w:shd w:val="clear" w:color="auto" w:fill="FFFFFF"/>
        </w:rPr>
        <w:t>Stanne</w:t>
      </w:r>
      <w:proofErr w:type="spellEnd"/>
      <w:r>
        <w:rPr>
          <w:rFonts w:eastAsia="Times New Roman" w:cstheme="minorHAnsi"/>
          <w:color w:val="000000" w:themeColor="text1"/>
          <w:shd w:val="clear" w:color="auto" w:fill="FFFFFF"/>
        </w:rPr>
        <w:t xml:space="preserve"> wrote.</w:t>
      </w:r>
      <w:r w:rsidRPr="00E55F04">
        <w:rPr>
          <w:rFonts w:eastAsia="Times New Roman" w:cstheme="minorHAnsi"/>
          <w:color w:val="000000" w:themeColor="text1"/>
          <w:shd w:val="clear" w:color="auto" w:fill="FFFFFF"/>
        </w:rPr>
        <w:t xml:space="preserve"> </w:t>
      </w:r>
      <w:r>
        <w:rPr>
          <w:rFonts w:eastAsia="Times New Roman" w:cstheme="minorHAnsi"/>
          <w:color w:val="000000" w:themeColor="text1"/>
          <w:shd w:val="clear" w:color="auto" w:fill="FFFFFF"/>
        </w:rPr>
        <w:t>“</w:t>
      </w:r>
      <w:r w:rsidRPr="00E55F04">
        <w:rPr>
          <w:rFonts w:eastAsia="Times New Roman" w:cstheme="minorHAnsi"/>
          <w:color w:val="000000" w:themeColor="text1"/>
          <w:shd w:val="clear" w:color="auto" w:fill="FFFFFF"/>
        </w:rPr>
        <w:t xml:space="preserve">These include problems with </w:t>
      </w:r>
      <w:proofErr w:type="spellStart"/>
      <w:r w:rsidRPr="00E55F04">
        <w:rPr>
          <w:rFonts w:eastAsia="Times New Roman" w:cstheme="minorHAnsi"/>
          <w:color w:val="000000" w:themeColor="text1"/>
          <w:shd w:val="clear" w:color="auto" w:fill="FFFFFF"/>
        </w:rPr>
        <w:t>Holtec’s</w:t>
      </w:r>
      <w:proofErr w:type="spellEnd"/>
      <w:r w:rsidRPr="00E55F04">
        <w:rPr>
          <w:rFonts w:eastAsia="Times New Roman" w:cstheme="minorHAnsi"/>
          <w:color w:val="000000" w:themeColor="text1"/>
          <w:shd w:val="clear" w:color="auto" w:fill="FFFFFF"/>
        </w:rPr>
        <w:t xml:space="preserve"> plans spent fuel handling and dry storage systems, and plans announced in its preliminary </w:t>
      </w:r>
      <w:r w:rsidRPr="00E55F04">
        <w:rPr>
          <w:rFonts w:cstheme="minorHAnsi"/>
        </w:rPr>
        <w:t>Post Activities Shutdown Report (PSDAR)</w:t>
      </w:r>
      <w:r w:rsidRPr="00E55F04">
        <w:rPr>
          <w:rFonts w:eastAsia="Times New Roman" w:cstheme="minorHAnsi"/>
          <w:color w:val="000000" w:themeColor="text1"/>
          <w:shd w:val="clear" w:color="auto" w:fill="FFFFFF"/>
        </w:rPr>
        <w:t>, in which it indicated it would do nothing to remediate radiological contamination known to be leaking into the groundwater and the Hudson, that it would only superficially remediate contaminated soils, and that it envisioned shipping Indian Point’s radioactive waste, including high-level waste, down the Hudson River by barge.</w:t>
      </w:r>
      <w:r>
        <w:rPr>
          <w:rFonts w:eastAsia="Times New Roman" w:cstheme="minorHAnsi"/>
          <w:color w:val="000000" w:themeColor="text1"/>
          <w:shd w:val="clear" w:color="auto" w:fill="FFFFFF"/>
        </w:rPr>
        <w:t>”  The spent fuel storage and transport issues</w:t>
      </w:r>
      <w:r w:rsidR="0045051F">
        <w:rPr>
          <w:rFonts w:eastAsia="Times New Roman" w:cstheme="minorHAnsi"/>
          <w:color w:val="000000" w:themeColor="text1"/>
          <w:shd w:val="clear" w:color="auto" w:fill="FFFFFF"/>
        </w:rPr>
        <w:t xml:space="preserve"> are discussed</w:t>
      </w:r>
      <w:r>
        <w:rPr>
          <w:rFonts w:eastAsia="Times New Roman" w:cstheme="minorHAnsi"/>
          <w:color w:val="000000" w:themeColor="text1"/>
          <w:shd w:val="clear" w:color="auto" w:fill="FFFFFF"/>
        </w:rPr>
        <w:t xml:space="preserve"> in detail in Appendices</w:t>
      </w:r>
      <w:r w:rsidR="0045051F">
        <w:rPr>
          <w:rFonts w:eastAsia="Times New Roman" w:cstheme="minorHAnsi"/>
          <w:color w:val="000000" w:themeColor="text1"/>
          <w:shd w:val="clear" w:color="auto" w:fill="FFFFFF"/>
        </w:rPr>
        <w:t xml:space="preserve"> filed with the comments</w:t>
      </w:r>
      <w:r>
        <w:rPr>
          <w:rFonts w:eastAsia="Times New Roman" w:cstheme="minorHAnsi"/>
          <w:color w:val="000000" w:themeColor="text1"/>
          <w:shd w:val="clear" w:color="auto" w:fill="FFFFFF"/>
        </w:rPr>
        <w:t>.</w:t>
      </w:r>
    </w:p>
    <w:p w14:paraId="2F991D9B" w14:textId="2011919C" w:rsidR="008A4367" w:rsidRDefault="008A4367" w:rsidP="008A4367">
      <w:pPr>
        <w:rPr>
          <w:rFonts w:eastAsia="Times New Roman" w:cstheme="minorHAnsi"/>
          <w:color w:val="000000" w:themeColor="text1"/>
          <w:shd w:val="clear" w:color="auto" w:fill="FFFFFF"/>
        </w:rPr>
      </w:pPr>
    </w:p>
    <w:p w14:paraId="5D0BE064" w14:textId="0B0E2106" w:rsidR="008A4367" w:rsidRDefault="008A4367" w:rsidP="008A4367">
      <w:pPr>
        <w:rPr>
          <w:rFonts w:eastAsia="Times New Roman" w:cstheme="minorHAnsi"/>
          <w:color w:val="000000"/>
        </w:rPr>
      </w:pPr>
      <w:r>
        <w:rPr>
          <w:rFonts w:eastAsia="Times New Roman" w:cstheme="minorHAnsi"/>
          <w:color w:val="000000"/>
        </w:rPr>
        <w:t>“</w:t>
      </w:r>
      <w:r w:rsidRPr="00E55F04">
        <w:rPr>
          <w:rFonts w:eastAsia="Times New Roman" w:cstheme="minorHAnsi"/>
          <w:color w:val="000000"/>
        </w:rPr>
        <w:t>To address those issues which remain unaddressed or only partially addressed in the JP, we will need to rely heavily on the newly created Decommissioning Oversight Board (DOB)</w:t>
      </w:r>
      <w:r>
        <w:rPr>
          <w:rFonts w:eastAsia="Times New Roman" w:cstheme="minorHAnsi"/>
          <w:color w:val="000000"/>
        </w:rPr>
        <w:t xml:space="preserve">,” </w:t>
      </w:r>
      <w:proofErr w:type="spellStart"/>
      <w:r>
        <w:rPr>
          <w:rFonts w:eastAsia="Times New Roman" w:cstheme="minorHAnsi"/>
          <w:color w:val="000000"/>
        </w:rPr>
        <w:t>Stanne</w:t>
      </w:r>
      <w:proofErr w:type="spellEnd"/>
      <w:r>
        <w:rPr>
          <w:rFonts w:eastAsia="Times New Roman" w:cstheme="minorHAnsi"/>
          <w:color w:val="000000"/>
        </w:rPr>
        <w:t xml:space="preserve"> wrote.</w:t>
      </w:r>
      <w:r w:rsidRPr="00E55F04">
        <w:rPr>
          <w:rFonts w:eastAsia="Times New Roman" w:cstheme="minorHAnsi"/>
          <w:color w:val="000000"/>
        </w:rPr>
        <w:t xml:space="preserve"> </w:t>
      </w:r>
      <w:r>
        <w:rPr>
          <w:rFonts w:eastAsia="Times New Roman" w:cstheme="minorHAnsi"/>
          <w:color w:val="000000"/>
        </w:rPr>
        <w:t>“</w:t>
      </w:r>
      <w:r w:rsidRPr="00E55F04">
        <w:rPr>
          <w:rFonts w:eastAsia="Times New Roman" w:cstheme="minorHAnsi"/>
          <w:color w:val="000000"/>
        </w:rPr>
        <w:t xml:space="preserve">We call on the State to empanel and convene the DOB right away to get started on providing the detailed oversight Indian Point decommissioning will clearly need.  It’s particularly important that the DOB convene and address the concerns raised herein </w:t>
      </w:r>
      <w:r w:rsidRPr="00E55F04">
        <w:rPr>
          <w:rFonts w:eastAsia="Times New Roman" w:cstheme="minorHAnsi"/>
          <w:i/>
          <w:color w:val="000000"/>
        </w:rPr>
        <w:t>before</w:t>
      </w:r>
      <w:r w:rsidRPr="00E55F04">
        <w:rPr>
          <w:rFonts w:eastAsia="Times New Roman" w:cstheme="minorHAnsi"/>
          <w:color w:val="000000"/>
        </w:rPr>
        <w:t xml:space="preserve"> a determination is made on </w:t>
      </w:r>
      <w:proofErr w:type="spellStart"/>
      <w:r w:rsidRPr="00E55F04">
        <w:rPr>
          <w:rFonts w:eastAsia="Times New Roman" w:cstheme="minorHAnsi"/>
          <w:color w:val="000000"/>
        </w:rPr>
        <w:t>Holtec’s</w:t>
      </w:r>
      <w:proofErr w:type="spellEnd"/>
      <w:r w:rsidRPr="00E55F04">
        <w:rPr>
          <w:rFonts w:eastAsia="Times New Roman" w:cstheme="minorHAnsi"/>
          <w:color w:val="000000"/>
        </w:rPr>
        <w:t xml:space="preserve"> Post Shutdown Activities Report (PSDAR).</w:t>
      </w:r>
      <w:r>
        <w:rPr>
          <w:rFonts w:eastAsia="Times New Roman" w:cstheme="minorHAnsi"/>
          <w:color w:val="000000"/>
        </w:rPr>
        <w:t>”</w:t>
      </w:r>
    </w:p>
    <w:p w14:paraId="75CD41D9" w14:textId="5E6428A0" w:rsidR="008A4367" w:rsidRDefault="008A4367" w:rsidP="008A4367">
      <w:pPr>
        <w:rPr>
          <w:rFonts w:eastAsia="Times New Roman" w:cstheme="minorHAnsi"/>
          <w:color w:val="000000"/>
        </w:rPr>
      </w:pPr>
    </w:p>
    <w:p w14:paraId="34275639" w14:textId="726F1369" w:rsidR="008A4367" w:rsidRDefault="008A4367" w:rsidP="008A4367">
      <w:pPr>
        <w:rPr>
          <w:rFonts w:cstheme="minorHAnsi"/>
        </w:rPr>
      </w:pPr>
      <w:r>
        <w:rPr>
          <w:rFonts w:eastAsia="Times New Roman" w:cstheme="minorHAnsi"/>
          <w:color w:val="000000"/>
        </w:rPr>
        <w:t xml:space="preserve">In general, while Clearwater applauded certain provisions in the JP that advanced the public interest, its comments urged continued vigilance on the safety issues </w:t>
      </w:r>
      <w:r w:rsidR="0045051F">
        <w:rPr>
          <w:rFonts w:eastAsia="Times New Roman" w:cstheme="minorHAnsi"/>
          <w:color w:val="000000"/>
        </w:rPr>
        <w:t>the JP</w:t>
      </w:r>
      <w:r>
        <w:rPr>
          <w:rFonts w:eastAsia="Times New Roman" w:cstheme="minorHAnsi"/>
          <w:color w:val="000000"/>
        </w:rPr>
        <w:t xml:space="preserve"> leaves unresolved. “</w:t>
      </w:r>
      <w:r>
        <w:rPr>
          <w:rFonts w:cstheme="minorHAnsi"/>
        </w:rPr>
        <w:t>W</w:t>
      </w:r>
      <w:r w:rsidRPr="00E55F04">
        <w:rPr>
          <w:rFonts w:cstheme="minorHAnsi"/>
        </w:rPr>
        <w:t>e’re only at the beginning of a long road on which the State and local governments and civil society will need to work tirelessly to watchdog the decommissioning of Indian Point and the safeguarding of its spent fuel, so as to fill the vacuum left by lax NRC oversight, and protect public health and safety and the environment</w:t>
      </w:r>
      <w:r>
        <w:rPr>
          <w:rFonts w:cstheme="minorHAnsi"/>
        </w:rPr>
        <w:t xml:space="preserve">,” </w:t>
      </w:r>
      <w:proofErr w:type="spellStart"/>
      <w:r>
        <w:rPr>
          <w:rFonts w:cstheme="minorHAnsi"/>
        </w:rPr>
        <w:t>Stanne</w:t>
      </w:r>
      <w:proofErr w:type="spellEnd"/>
      <w:r>
        <w:rPr>
          <w:rFonts w:cstheme="minorHAnsi"/>
        </w:rPr>
        <w:t xml:space="preserve"> wrote.</w:t>
      </w:r>
      <w:r w:rsidRPr="00E55F04">
        <w:rPr>
          <w:rFonts w:cstheme="minorHAnsi"/>
        </w:rPr>
        <w:t xml:space="preserve">  </w:t>
      </w:r>
      <w:r>
        <w:rPr>
          <w:rFonts w:cstheme="minorHAnsi"/>
        </w:rPr>
        <w:t>“</w:t>
      </w:r>
      <w:r w:rsidRPr="00E55F04">
        <w:rPr>
          <w:rFonts w:cstheme="minorHAnsi"/>
        </w:rPr>
        <w:t>Clearwater thanks the Commission and the parties to the JP for getting us started on this long road, and pledges to travel it with them on behalf of the public in the years ahead.</w:t>
      </w:r>
      <w:r>
        <w:rPr>
          <w:rFonts w:cstheme="minorHAnsi"/>
        </w:rPr>
        <w:t>”</w:t>
      </w:r>
    </w:p>
    <w:p w14:paraId="475BD84E" w14:textId="298608C5" w:rsidR="008A4367" w:rsidRDefault="008A4367" w:rsidP="008A4367">
      <w:pPr>
        <w:rPr>
          <w:rFonts w:cstheme="minorHAnsi"/>
        </w:rPr>
      </w:pPr>
    </w:p>
    <w:p w14:paraId="160B3EA4" w14:textId="41235EAC" w:rsidR="0045051F" w:rsidRDefault="008A4367" w:rsidP="0045051F">
      <w:pPr>
        <w:rPr>
          <w:rFonts w:eastAsia="Times New Roman" w:cstheme="minorHAnsi"/>
          <w:color w:val="000000"/>
        </w:rPr>
      </w:pPr>
      <w:r w:rsidRPr="008A4367">
        <w:rPr>
          <w:rFonts w:cstheme="minorHAnsi"/>
          <w:b/>
          <w:i/>
        </w:rPr>
        <w:t>NOTE TO EDITORS AND PRODUCERS:  Clearwater</w:t>
      </w:r>
      <w:r>
        <w:rPr>
          <w:rFonts w:cstheme="minorHAnsi"/>
          <w:b/>
          <w:i/>
        </w:rPr>
        <w:t>’</w:t>
      </w:r>
      <w:r w:rsidRPr="008A4367">
        <w:rPr>
          <w:rFonts w:cstheme="minorHAnsi"/>
          <w:b/>
          <w:i/>
        </w:rPr>
        <w:t xml:space="preserve">s full comments are posted </w:t>
      </w:r>
      <w:hyperlink r:id="rId7" w:history="1">
        <w:r w:rsidRPr="00D62170">
          <w:rPr>
            <w:rStyle w:val="Hyperlink"/>
            <w:rFonts w:cstheme="minorHAnsi"/>
            <w:b/>
            <w:i/>
          </w:rPr>
          <w:t>here</w:t>
        </w:r>
      </w:hyperlink>
      <w:r w:rsidRPr="008A4367">
        <w:rPr>
          <w:rFonts w:cstheme="minorHAnsi"/>
          <w:b/>
          <w:i/>
        </w:rPr>
        <w:t xml:space="preserve">. Steve </w:t>
      </w:r>
      <w:proofErr w:type="spellStart"/>
      <w:r w:rsidRPr="008A4367">
        <w:rPr>
          <w:rFonts w:cstheme="minorHAnsi"/>
          <w:b/>
          <w:i/>
        </w:rPr>
        <w:t>Stanne</w:t>
      </w:r>
      <w:proofErr w:type="spellEnd"/>
      <w:r w:rsidRPr="008A4367">
        <w:rPr>
          <w:rFonts w:cstheme="minorHAnsi"/>
          <w:b/>
          <w:i/>
        </w:rPr>
        <w:t xml:space="preserve"> and other Clearwater sources familiar with the Joint Proposal are available for comment and interviews.  For more information, or to arrange an interview, please contact Stephen </w:t>
      </w:r>
      <w:r w:rsidRPr="008A4367">
        <w:rPr>
          <w:b/>
          <w:i/>
        </w:rPr>
        <w:t xml:space="preserve">Kent, </w:t>
      </w:r>
      <w:hyperlink r:id="rId8" w:history="1">
        <w:r w:rsidRPr="008A4367">
          <w:rPr>
            <w:rStyle w:val="Hyperlink"/>
            <w:b/>
            <w:i/>
          </w:rPr>
          <w:t>skent@kentcom.com</w:t>
        </w:r>
      </w:hyperlink>
      <w:r w:rsidRPr="008A4367">
        <w:rPr>
          <w:b/>
          <w:i/>
        </w:rPr>
        <w:t>, 914-589-5988</w:t>
      </w:r>
    </w:p>
    <w:p w14:paraId="6C41E922" w14:textId="5ADB8A82" w:rsidR="007772F0" w:rsidRPr="00833745" w:rsidRDefault="007772F0">
      <w:r>
        <w:rPr>
          <w:rFonts w:eastAsia="Times New Roman" w:cstheme="minorHAnsi"/>
          <w:color w:val="000000"/>
        </w:rPr>
        <w:t xml:space="preserve"> </w:t>
      </w:r>
    </w:p>
    <w:sectPr w:rsidR="007772F0" w:rsidRPr="00833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45"/>
    <w:rsid w:val="0045051F"/>
    <w:rsid w:val="00513552"/>
    <w:rsid w:val="007772F0"/>
    <w:rsid w:val="00833745"/>
    <w:rsid w:val="008A4367"/>
    <w:rsid w:val="00D621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C844"/>
  <w15:chartTrackingRefBased/>
  <w15:docId w15:val="{804681F9-549B-574E-949F-077CBA2F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745"/>
    <w:rPr>
      <w:color w:val="0563C1" w:themeColor="hyperlink"/>
      <w:u w:val="single"/>
    </w:rPr>
  </w:style>
  <w:style w:type="character" w:styleId="UnresolvedMention">
    <w:name w:val="Unresolved Mention"/>
    <w:basedOn w:val="DefaultParagraphFont"/>
    <w:uiPriority w:val="99"/>
    <w:semiHidden/>
    <w:unhideWhenUsed/>
    <w:rsid w:val="00833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ent@kentcom.com" TargetMode="External"/><Relationship Id="rId3" Type="http://schemas.openxmlformats.org/officeDocument/2006/relationships/webSettings" Target="webSettings.xml"/><Relationship Id="rId7" Type="http://schemas.openxmlformats.org/officeDocument/2006/relationships/hyperlink" Target="https://www.clearwater.org/action/clearwaters-official-comments-to-psc-on-the-joint-propos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learwater.org/action/clearwaters-official-comments-to-psc-on-the-joint-proposal/" TargetMode="External"/><Relationship Id="rId5" Type="http://schemas.openxmlformats.org/officeDocument/2006/relationships/hyperlink" Target="mailto:skent@kentcom.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830</Words>
  <Characters>4761</Characters>
  <Application>Microsoft Office Word</Application>
  <DocSecurity>0</DocSecurity>
  <Lines>99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Kent</dc:creator>
  <cp:keywords/>
  <dc:description/>
  <cp:lastModifiedBy>Stephen Kent</cp:lastModifiedBy>
  <cp:revision>2</cp:revision>
  <dcterms:created xsi:type="dcterms:W3CDTF">2021-04-30T17:09:00Z</dcterms:created>
  <dcterms:modified xsi:type="dcterms:W3CDTF">2021-04-30T17:09:00Z</dcterms:modified>
</cp:coreProperties>
</file>